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1732AA41" w:rsidR="005849A2" w:rsidRPr="005849A2" w:rsidRDefault="005849A2" w:rsidP="005849A2">
      <w:pPr>
        <w:rPr>
          <w:rFonts w:ascii="Times New Roman" w:hAnsi="Times New Roman" w:cs="Times New Roman"/>
          <w:sz w:val="24"/>
        </w:rPr>
      </w:pPr>
      <w:bookmarkStart w:id="0" w:name="_GoBack"/>
      <w:bookmarkEnd w:id="0"/>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t xml:space="preserve">Special Topics - </w:t>
      </w:r>
      <w:r w:rsidR="00C74A66">
        <w:rPr>
          <w:rFonts w:ascii="Times New Roman" w:hAnsi="Times New Roman" w:cs="Times New Roman"/>
          <w:sz w:val="24"/>
        </w:rPr>
        <w:t>Crops</w:t>
      </w:r>
    </w:p>
    <w:p w14:paraId="5A600185" w14:textId="3E977247"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Pr="005849A2">
        <w:rPr>
          <w:rFonts w:ascii="Times New Roman" w:hAnsi="Times New Roman" w:cs="Times New Roman"/>
          <w:sz w:val="24"/>
        </w:rPr>
        <w:t>FBMT 22</w:t>
      </w:r>
      <w:r w:rsidR="00C74A66">
        <w:rPr>
          <w:rFonts w:ascii="Times New Roman" w:hAnsi="Times New Roman" w:cs="Times New Roman"/>
          <w:sz w:val="24"/>
        </w:rPr>
        <w:t>29</w:t>
      </w:r>
    </w:p>
    <w:p w14:paraId="30273E08" w14:textId="6E6E24A1"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C74A66">
        <w:rPr>
          <w:rFonts w:ascii="Times New Roman" w:hAnsi="Times New Roman" w:cs="Times New Roman"/>
          <w:sz w:val="24"/>
        </w:rPr>
        <w:t>2</w:t>
      </w:r>
    </w:p>
    <w:p w14:paraId="6C839644" w14:textId="77777777" w:rsidR="005849A2"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13A8C844" w14:textId="77777777" w:rsidR="00C74A66" w:rsidRDefault="00C74A66" w:rsidP="005849A2">
      <w:pPr>
        <w:rPr>
          <w:rFonts w:ascii="Times New Roman" w:hAnsi="Times New Roman" w:cs="Times New Roman"/>
          <w:sz w:val="24"/>
        </w:rPr>
      </w:pPr>
      <w:r w:rsidRPr="00C74A66">
        <w:rPr>
          <w:rFonts w:ascii="Times New Roman" w:hAnsi="Times New Roman" w:cs="Times New Roman"/>
          <w:sz w:val="24"/>
        </w:rPr>
        <w:t xml:space="preserve">These courses cover special topics of interest in crop management. This course focuses on the analysis of special topics in oilseed or biofuel crop management, the economics related to cost of production, and the potential for processing the oilseed crop on the farm.  On-farm processing of energy crops will result in both a biodiesel supply and a by-product that has been approved for livestock feed in some states.  This course will provide basic principles to assist in researching new biofuel crop opportunities, incorporating the energy crop into a normal rotation, and basic economics of production and processing on the farm. </w:t>
      </w:r>
    </w:p>
    <w:p w14:paraId="22E838C7" w14:textId="2B9BD0DF"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1E877CBB" w14:textId="77777777" w:rsidR="00C74A66" w:rsidRPr="00C74A66" w:rsidRDefault="00C74A66" w:rsidP="00C74A66">
      <w:pPr>
        <w:numPr>
          <w:ilvl w:val="0"/>
          <w:numId w:val="13"/>
        </w:numPr>
        <w:spacing w:after="0"/>
        <w:rPr>
          <w:rFonts w:ascii="Times New Roman" w:hAnsi="Times New Roman" w:cs="Times New Roman"/>
          <w:sz w:val="24"/>
        </w:rPr>
      </w:pPr>
      <w:r w:rsidRPr="00C74A66">
        <w:rPr>
          <w:rFonts w:ascii="Times New Roman" w:hAnsi="Times New Roman" w:cs="Times New Roman"/>
          <w:sz w:val="24"/>
        </w:rPr>
        <w:t>Determine a crop management specific focus for the course based on your farm business</w:t>
      </w:r>
    </w:p>
    <w:p w14:paraId="4EC8DF69"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Select crop management area to be evaluated</w:t>
      </w:r>
    </w:p>
    <w:p w14:paraId="0B2F91F2"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Identify factors for consideration</w:t>
      </w:r>
    </w:p>
    <w:p w14:paraId="3AFE9960"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Examine tools needed to assist with analysis</w:t>
      </w:r>
    </w:p>
    <w:p w14:paraId="172FA66E" w14:textId="77777777" w:rsidR="00C74A66" w:rsidRDefault="00C74A66" w:rsidP="00C74A66">
      <w:pPr>
        <w:spacing w:after="0"/>
        <w:ind w:left="720"/>
        <w:rPr>
          <w:rFonts w:ascii="Times New Roman" w:hAnsi="Times New Roman" w:cs="Times New Roman"/>
          <w:sz w:val="24"/>
        </w:rPr>
      </w:pPr>
    </w:p>
    <w:p w14:paraId="544ED503" w14:textId="386509A4" w:rsidR="00C74A66" w:rsidRPr="00C74A66" w:rsidRDefault="00C74A66" w:rsidP="00C74A66">
      <w:pPr>
        <w:numPr>
          <w:ilvl w:val="0"/>
          <w:numId w:val="13"/>
        </w:numPr>
        <w:spacing w:after="0"/>
        <w:rPr>
          <w:rFonts w:ascii="Times New Roman" w:hAnsi="Times New Roman" w:cs="Times New Roman"/>
          <w:sz w:val="24"/>
        </w:rPr>
      </w:pPr>
      <w:r w:rsidRPr="00C74A66">
        <w:rPr>
          <w:rFonts w:ascii="Times New Roman" w:hAnsi="Times New Roman" w:cs="Times New Roman"/>
          <w:sz w:val="24"/>
        </w:rPr>
        <w:t>Investigate information related to the crop management special focus</w:t>
      </w:r>
    </w:p>
    <w:p w14:paraId="6F4EA576"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Research publications and other sources of pertinent data</w:t>
      </w:r>
    </w:p>
    <w:p w14:paraId="372E83BF"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Compare data for options related to focus area</w:t>
      </w:r>
    </w:p>
    <w:p w14:paraId="09D37362" w14:textId="77777777" w:rsidR="00C74A66" w:rsidRDefault="00C74A66" w:rsidP="00C74A66">
      <w:pPr>
        <w:spacing w:after="0"/>
        <w:ind w:left="720"/>
        <w:rPr>
          <w:rFonts w:ascii="Times New Roman" w:hAnsi="Times New Roman" w:cs="Times New Roman"/>
          <w:sz w:val="24"/>
        </w:rPr>
      </w:pPr>
    </w:p>
    <w:p w14:paraId="0E81152D" w14:textId="1A10993D" w:rsidR="00C74A66" w:rsidRPr="00C74A66" w:rsidRDefault="00C74A66" w:rsidP="00C74A66">
      <w:pPr>
        <w:numPr>
          <w:ilvl w:val="0"/>
          <w:numId w:val="13"/>
        </w:numPr>
        <w:spacing w:after="0"/>
        <w:rPr>
          <w:rFonts w:ascii="Times New Roman" w:hAnsi="Times New Roman" w:cs="Times New Roman"/>
          <w:sz w:val="24"/>
        </w:rPr>
      </w:pPr>
      <w:r w:rsidRPr="00C74A66">
        <w:rPr>
          <w:rFonts w:ascii="Times New Roman" w:hAnsi="Times New Roman" w:cs="Times New Roman"/>
          <w:sz w:val="24"/>
        </w:rPr>
        <w:t>Develop an implementation plan</w:t>
      </w:r>
    </w:p>
    <w:p w14:paraId="09160A36"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Identify key factors to include in plan</w:t>
      </w:r>
    </w:p>
    <w:p w14:paraId="2D926933"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Incorporate findings into plan</w:t>
      </w:r>
    </w:p>
    <w:p w14:paraId="64DA8A1D"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Finalize the plan</w:t>
      </w:r>
    </w:p>
    <w:p w14:paraId="25676A04" w14:textId="77777777" w:rsidR="00C74A66" w:rsidRDefault="00C74A66" w:rsidP="00C74A66">
      <w:pPr>
        <w:spacing w:after="0"/>
        <w:ind w:left="720"/>
        <w:rPr>
          <w:rFonts w:ascii="Times New Roman" w:hAnsi="Times New Roman" w:cs="Times New Roman"/>
          <w:sz w:val="24"/>
        </w:rPr>
      </w:pPr>
    </w:p>
    <w:p w14:paraId="2EF16A68" w14:textId="0FFE2F40" w:rsidR="00C74A66" w:rsidRPr="00C74A66" w:rsidRDefault="00C74A66" w:rsidP="00C74A66">
      <w:pPr>
        <w:numPr>
          <w:ilvl w:val="0"/>
          <w:numId w:val="13"/>
        </w:numPr>
        <w:spacing w:after="0"/>
        <w:rPr>
          <w:rFonts w:ascii="Times New Roman" w:hAnsi="Times New Roman" w:cs="Times New Roman"/>
          <w:sz w:val="24"/>
        </w:rPr>
      </w:pPr>
      <w:r w:rsidRPr="00C74A66">
        <w:rPr>
          <w:rFonts w:ascii="Times New Roman" w:hAnsi="Times New Roman" w:cs="Times New Roman"/>
          <w:sz w:val="24"/>
        </w:rPr>
        <w:t>Implement the plan</w:t>
      </w:r>
    </w:p>
    <w:p w14:paraId="39114BFB" w14:textId="77777777" w:rsidR="00C74A66" w:rsidRDefault="00C74A66" w:rsidP="00C74A66">
      <w:pPr>
        <w:spacing w:after="0"/>
        <w:ind w:left="720"/>
        <w:rPr>
          <w:rFonts w:ascii="Times New Roman" w:hAnsi="Times New Roman" w:cs="Times New Roman"/>
          <w:sz w:val="24"/>
        </w:rPr>
      </w:pPr>
    </w:p>
    <w:p w14:paraId="7E8BD286" w14:textId="0B5AE509" w:rsidR="00C74A66" w:rsidRPr="00C74A66" w:rsidRDefault="00C74A66" w:rsidP="00C74A66">
      <w:pPr>
        <w:numPr>
          <w:ilvl w:val="0"/>
          <w:numId w:val="13"/>
        </w:numPr>
        <w:spacing w:after="0"/>
        <w:rPr>
          <w:rFonts w:ascii="Times New Roman" w:hAnsi="Times New Roman" w:cs="Times New Roman"/>
          <w:sz w:val="24"/>
        </w:rPr>
      </w:pPr>
      <w:r w:rsidRPr="00C74A66">
        <w:rPr>
          <w:rFonts w:ascii="Times New Roman" w:hAnsi="Times New Roman" w:cs="Times New Roman"/>
          <w:sz w:val="24"/>
        </w:rPr>
        <w:t>Evaluate the plan</w:t>
      </w:r>
    </w:p>
    <w:p w14:paraId="5518481A"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Monitor actions</w:t>
      </w:r>
    </w:p>
    <w:p w14:paraId="1F92FD2A"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Record findings</w:t>
      </w:r>
    </w:p>
    <w:p w14:paraId="6507076D" w14:textId="77777777" w:rsidR="00C74A66" w:rsidRPr="00C74A66" w:rsidRDefault="00C74A66" w:rsidP="00C74A66">
      <w:pPr>
        <w:numPr>
          <w:ilvl w:val="1"/>
          <w:numId w:val="13"/>
        </w:numPr>
        <w:spacing w:after="0"/>
        <w:rPr>
          <w:rFonts w:ascii="Times New Roman" w:hAnsi="Times New Roman" w:cs="Times New Roman"/>
          <w:sz w:val="24"/>
        </w:rPr>
      </w:pPr>
      <w:r w:rsidRPr="00C74A66">
        <w:rPr>
          <w:rFonts w:ascii="Times New Roman" w:hAnsi="Times New Roman" w:cs="Times New Roman"/>
          <w:sz w:val="24"/>
        </w:rPr>
        <w:t>Consider modifications to the plan as needed, based on findings</w:t>
      </w:r>
    </w:p>
    <w:p w14:paraId="26752E6C" w14:textId="77777777" w:rsidR="005849A2" w:rsidRDefault="005849A2" w:rsidP="005849A2">
      <w:pPr>
        <w:rPr>
          <w:rFonts w:ascii="Times New Roman" w:hAnsi="Times New Roman" w:cs="Times New Roman"/>
          <w:sz w:val="24"/>
        </w:rPr>
      </w:pPr>
    </w:p>
    <w:p w14:paraId="7882A8AB" w14:textId="77777777"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Specific Outcomes:</w:t>
      </w:r>
      <w:r w:rsidRPr="005849A2">
        <w:rPr>
          <w:rFonts w:ascii="Times New Roman" w:hAnsi="Times New Roman" w:cs="Times New Roman"/>
          <w:b/>
          <w:sz w:val="24"/>
        </w:rPr>
        <w:tab/>
      </w:r>
    </w:p>
    <w:p w14:paraId="38126B3C" w14:textId="77777777" w:rsidR="00C74A66" w:rsidRPr="00C74A66" w:rsidRDefault="00C74A66" w:rsidP="00C74A66">
      <w:pPr>
        <w:pStyle w:val="ListParagraph"/>
        <w:numPr>
          <w:ilvl w:val="0"/>
          <w:numId w:val="14"/>
        </w:numPr>
        <w:rPr>
          <w:rFonts w:ascii="Times New Roman" w:hAnsi="Times New Roman" w:cs="Times New Roman"/>
          <w:sz w:val="24"/>
        </w:rPr>
      </w:pPr>
      <w:r w:rsidRPr="00C74A66">
        <w:rPr>
          <w:rFonts w:ascii="Times New Roman" w:hAnsi="Times New Roman" w:cs="Times New Roman"/>
          <w:sz w:val="24"/>
        </w:rPr>
        <w:t>Identify budget inputs;</w:t>
      </w:r>
    </w:p>
    <w:p w14:paraId="35A8B151" w14:textId="77777777" w:rsidR="00C74A66" w:rsidRPr="00C74A66" w:rsidRDefault="00C74A66" w:rsidP="00C74A66">
      <w:pPr>
        <w:pStyle w:val="ListParagraph"/>
        <w:numPr>
          <w:ilvl w:val="0"/>
          <w:numId w:val="14"/>
        </w:numPr>
        <w:rPr>
          <w:rFonts w:ascii="Times New Roman" w:hAnsi="Times New Roman" w:cs="Times New Roman"/>
          <w:sz w:val="24"/>
        </w:rPr>
      </w:pPr>
      <w:r w:rsidRPr="00C74A66">
        <w:rPr>
          <w:rFonts w:ascii="Times New Roman" w:hAnsi="Times New Roman" w:cs="Times New Roman"/>
          <w:sz w:val="24"/>
        </w:rPr>
        <w:t>Determine farm actual production history (APH);</w:t>
      </w:r>
    </w:p>
    <w:p w14:paraId="23A74612" w14:textId="77777777" w:rsidR="00C74A66" w:rsidRPr="00C74A66" w:rsidRDefault="00C74A66" w:rsidP="00C74A66">
      <w:pPr>
        <w:pStyle w:val="ListParagraph"/>
        <w:numPr>
          <w:ilvl w:val="0"/>
          <w:numId w:val="14"/>
        </w:numPr>
        <w:rPr>
          <w:rFonts w:ascii="Times New Roman" w:hAnsi="Times New Roman" w:cs="Times New Roman"/>
          <w:sz w:val="24"/>
        </w:rPr>
      </w:pPr>
      <w:r w:rsidRPr="00C74A66">
        <w:rPr>
          <w:rFonts w:ascii="Times New Roman" w:hAnsi="Times New Roman" w:cs="Times New Roman"/>
          <w:sz w:val="24"/>
        </w:rPr>
        <w:t>Develop enterprise budget;</w:t>
      </w:r>
    </w:p>
    <w:p w14:paraId="6337EB9E" w14:textId="77777777" w:rsidR="00C74A66" w:rsidRPr="00C74A66" w:rsidRDefault="00C74A66" w:rsidP="00C74A66">
      <w:pPr>
        <w:pStyle w:val="ListParagraph"/>
        <w:numPr>
          <w:ilvl w:val="0"/>
          <w:numId w:val="14"/>
        </w:numPr>
        <w:rPr>
          <w:rFonts w:ascii="Times New Roman" w:hAnsi="Times New Roman" w:cs="Times New Roman"/>
          <w:sz w:val="24"/>
        </w:rPr>
      </w:pPr>
      <w:r w:rsidRPr="00C74A66">
        <w:rPr>
          <w:rFonts w:ascii="Times New Roman" w:hAnsi="Times New Roman" w:cs="Times New Roman"/>
          <w:sz w:val="24"/>
        </w:rPr>
        <w:t>Formulated detailed production records;</w:t>
      </w:r>
    </w:p>
    <w:p w14:paraId="7356E662" w14:textId="77777777" w:rsidR="00C74A66" w:rsidRPr="00C74A66" w:rsidRDefault="00C74A66" w:rsidP="00C74A66">
      <w:pPr>
        <w:pStyle w:val="ListParagraph"/>
        <w:numPr>
          <w:ilvl w:val="0"/>
          <w:numId w:val="14"/>
        </w:numPr>
        <w:rPr>
          <w:rFonts w:ascii="Times New Roman" w:hAnsi="Times New Roman" w:cs="Times New Roman"/>
          <w:sz w:val="24"/>
        </w:rPr>
      </w:pPr>
      <w:r w:rsidRPr="00C74A66">
        <w:rPr>
          <w:rFonts w:ascii="Times New Roman" w:hAnsi="Times New Roman" w:cs="Times New Roman"/>
          <w:sz w:val="24"/>
        </w:rPr>
        <w:t>Evaluate profitability; and</w:t>
      </w:r>
    </w:p>
    <w:p w14:paraId="023DD0C6" w14:textId="67D14392" w:rsidR="005849A2" w:rsidRPr="00C74A66" w:rsidRDefault="00C74A66" w:rsidP="00C74A66">
      <w:pPr>
        <w:pStyle w:val="ListParagraph"/>
        <w:numPr>
          <w:ilvl w:val="0"/>
          <w:numId w:val="14"/>
        </w:numPr>
        <w:rPr>
          <w:rFonts w:ascii="Times New Roman" w:hAnsi="Times New Roman" w:cs="Times New Roman"/>
          <w:sz w:val="24"/>
        </w:rPr>
      </w:pPr>
      <w:r w:rsidRPr="00C74A66">
        <w:rPr>
          <w:rFonts w:ascii="Times New Roman" w:hAnsi="Times New Roman" w:cs="Times New Roman"/>
          <w:sz w:val="24"/>
        </w:rPr>
        <w:t>Develop a nutrient and/or pest management plan.</w:t>
      </w:r>
    </w:p>
    <w:sectPr w:rsidR="005849A2" w:rsidRPr="00C74A66" w:rsidSect="00C74A6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FFAB" w14:textId="77777777" w:rsidR="000E1719" w:rsidRDefault="000E1719" w:rsidP="000E1719">
      <w:pPr>
        <w:spacing w:after="0" w:line="240" w:lineRule="auto"/>
      </w:pPr>
      <w:r>
        <w:separator/>
      </w:r>
    </w:p>
  </w:endnote>
  <w:endnote w:type="continuationSeparator" w:id="0">
    <w:p w14:paraId="4F29589C" w14:textId="77777777" w:rsidR="000E1719" w:rsidRDefault="000E1719" w:rsidP="000E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030F" w14:textId="77777777" w:rsidR="000E1719" w:rsidRDefault="000E1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D312" w14:textId="77777777" w:rsidR="000E1719" w:rsidRDefault="000E1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BE06" w14:textId="77777777" w:rsidR="000E1719" w:rsidRDefault="000E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7936C" w14:textId="77777777" w:rsidR="000E1719" w:rsidRDefault="000E1719" w:rsidP="000E1719">
      <w:pPr>
        <w:spacing w:after="0" w:line="240" w:lineRule="auto"/>
      </w:pPr>
      <w:r>
        <w:separator/>
      </w:r>
    </w:p>
  </w:footnote>
  <w:footnote w:type="continuationSeparator" w:id="0">
    <w:p w14:paraId="0E94D43C" w14:textId="77777777" w:rsidR="000E1719" w:rsidRDefault="000E1719" w:rsidP="000E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03DC" w14:textId="7C7A590C" w:rsidR="000E1719" w:rsidRDefault="000E1719">
    <w:pPr>
      <w:pStyle w:val="Header"/>
    </w:pPr>
    <w:r>
      <w:rPr>
        <w:noProof/>
      </w:rPr>
      <w:pict w14:anchorId="5B94F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30641"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A435" w14:textId="722EEAA7" w:rsidR="000E1719" w:rsidRDefault="000E1719">
    <w:pPr>
      <w:pStyle w:val="Header"/>
    </w:pPr>
    <w:r>
      <w:rPr>
        <w:noProof/>
      </w:rPr>
      <w:pict w14:anchorId="79CAB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30642"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FBD6" w14:textId="693BD4C4" w:rsidR="000E1719" w:rsidRDefault="000E1719">
    <w:pPr>
      <w:pStyle w:val="Header"/>
    </w:pPr>
    <w:r>
      <w:rPr>
        <w:noProof/>
      </w:rPr>
      <w:pict w14:anchorId="73F71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30640"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E09"/>
    <w:multiLevelType w:val="hybridMultilevel"/>
    <w:tmpl w:val="F868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6FF5"/>
    <w:multiLevelType w:val="hybridMultilevel"/>
    <w:tmpl w:val="91CA8F44"/>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185F"/>
    <w:multiLevelType w:val="hybridMultilevel"/>
    <w:tmpl w:val="3E6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20E02"/>
    <w:multiLevelType w:val="multilevel"/>
    <w:tmpl w:val="E6DE5C72"/>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A27D8"/>
    <w:multiLevelType w:val="hybridMultilevel"/>
    <w:tmpl w:val="774A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07B93"/>
    <w:multiLevelType w:val="hybridMultilevel"/>
    <w:tmpl w:val="EDCA2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114470"/>
    <w:multiLevelType w:val="hybridMultilevel"/>
    <w:tmpl w:val="8C5E6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65CAC"/>
    <w:multiLevelType w:val="hybridMultilevel"/>
    <w:tmpl w:val="190EA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2F100A3"/>
    <w:multiLevelType w:val="hybridMultilevel"/>
    <w:tmpl w:val="1F4C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8700A"/>
    <w:multiLevelType w:val="hybridMultilevel"/>
    <w:tmpl w:val="E502F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A659D"/>
    <w:multiLevelType w:val="hybridMultilevel"/>
    <w:tmpl w:val="F1B8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87D97"/>
    <w:multiLevelType w:val="hybridMultilevel"/>
    <w:tmpl w:val="9D4A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B59CC"/>
    <w:multiLevelType w:val="hybridMultilevel"/>
    <w:tmpl w:val="791A6D2A"/>
    <w:lvl w:ilvl="0" w:tplc="28F2146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C1FDC"/>
    <w:multiLevelType w:val="hybridMultilevel"/>
    <w:tmpl w:val="F8CC5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6"/>
  </w:num>
  <w:num w:numId="6">
    <w:abstractNumId w:val="5"/>
  </w:num>
  <w:num w:numId="7">
    <w:abstractNumId w:val="11"/>
  </w:num>
  <w:num w:numId="8">
    <w:abstractNumId w:val="0"/>
  </w:num>
  <w:num w:numId="9">
    <w:abstractNumId w:val="4"/>
  </w:num>
  <w:num w:numId="10">
    <w:abstractNumId w:val="10"/>
  </w:num>
  <w:num w:numId="11">
    <w:abstractNumId w:val="13"/>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1719"/>
    <w:rsid w:val="000E687F"/>
    <w:rsid w:val="005849A2"/>
    <w:rsid w:val="00927B83"/>
    <w:rsid w:val="00C74A66"/>
    <w:rsid w:val="00CA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Header">
    <w:name w:val="header"/>
    <w:basedOn w:val="Normal"/>
    <w:link w:val="HeaderChar"/>
    <w:uiPriority w:val="99"/>
    <w:unhideWhenUsed/>
    <w:rsid w:val="000E1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19"/>
  </w:style>
  <w:style w:type="paragraph" w:styleId="Footer">
    <w:name w:val="footer"/>
    <w:basedOn w:val="Normal"/>
    <w:link w:val="FooterChar"/>
    <w:uiPriority w:val="99"/>
    <w:unhideWhenUsed/>
    <w:rsid w:val="000E1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8117">
      <w:bodyDiv w:val="1"/>
      <w:marLeft w:val="0"/>
      <w:marRight w:val="0"/>
      <w:marTop w:val="0"/>
      <w:marBottom w:val="0"/>
      <w:divBdr>
        <w:top w:val="none" w:sz="0" w:space="0" w:color="auto"/>
        <w:left w:val="none" w:sz="0" w:space="0" w:color="auto"/>
        <w:bottom w:val="none" w:sz="0" w:space="0" w:color="auto"/>
        <w:right w:val="none" w:sz="0" w:space="0" w:color="auto"/>
      </w:divBdr>
    </w:div>
    <w:div w:id="572817043">
      <w:bodyDiv w:val="1"/>
      <w:marLeft w:val="0"/>
      <w:marRight w:val="0"/>
      <w:marTop w:val="0"/>
      <w:marBottom w:val="0"/>
      <w:divBdr>
        <w:top w:val="none" w:sz="0" w:space="0" w:color="auto"/>
        <w:left w:val="none" w:sz="0" w:space="0" w:color="auto"/>
        <w:bottom w:val="none" w:sz="0" w:space="0" w:color="auto"/>
        <w:right w:val="none" w:sz="0" w:space="0" w:color="auto"/>
      </w:divBdr>
    </w:div>
    <w:div w:id="148034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CB36E83B-52AC-4BA1-9713-B100DFE92A22}">
  <ds:schemaRefs>
    <ds:schemaRef ds:uri="99db1ac3-c9de-445a-919b-5af33d18b8ef"/>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3</cp:revision>
  <cp:lastPrinted>2022-11-15T15:10:00Z</cp:lastPrinted>
  <dcterms:created xsi:type="dcterms:W3CDTF">2022-11-15T21:50:00Z</dcterms:created>
  <dcterms:modified xsi:type="dcterms:W3CDTF">2023-01-10T21:30:00Z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