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2EBFFF9F" w:rsidR="00CD235B" w:rsidRDefault="00EE739E">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Advanced Financial Planning and Analysis</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40D9D4D8"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EE739E">
        <w:rPr>
          <w:rFonts w:ascii="Arial" w:hAnsi="Arial" w:cs="Arial"/>
          <w:sz w:val="24"/>
          <w:szCs w:val="24"/>
        </w:rPr>
        <w:t>SCMT 2127</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EE739E">
        <w:rPr>
          <w:rFonts w:ascii="Arial" w:hAnsi="Arial" w:cs="Arial"/>
          <w:sz w:val="24"/>
          <w:szCs w:val="24"/>
        </w:rPr>
        <w:t>2.0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1A56771D" w:rsidR="00144C4C" w:rsidRDefault="00EE739E">
      <w:pPr>
        <w:rPr>
          <w:rFonts w:ascii="Arial" w:hAnsi="Arial" w:cs="Arial"/>
          <w:sz w:val="24"/>
          <w:szCs w:val="24"/>
        </w:rPr>
      </w:pPr>
      <w:r w:rsidRPr="00EE739E">
        <w:rPr>
          <w:rFonts w:ascii="Arial" w:hAnsi="Arial" w:cs="Arial"/>
          <w:sz w:val="24"/>
          <w:szCs w:val="24"/>
        </w:rPr>
        <w:t>This course provides students with a systematic method to assess specialty crop business enterprise strengths and weaknesses based on information obtained through computerized analysis of specialty crop business accounts. Students will learn how to use information from the analysis to make changes in their specialty crops business. </w:t>
      </w:r>
    </w:p>
    <w:p w14:paraId="02245D58" w14:textId="77777777" w:rsidR="00EE739E" w:rsidRDefault="00EE739E">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8" w:name="_Hlk120688823"/>
      <w:r w:rsidRPr="00144C4C">
        <w:rPr>
          <w:rFonts w:ascii="Arial" w:hAnsi="Arial" w:cs="Arial"/>
          <w:b/>
          <w:sz w:val="28"/>
          <w:szCs w:val="28"/>
          <w:u w:val="single"/>
        </w:rPr>
        <w:t>Course Outcomes:</w:t>
      </w:r>
    </w:p>
    <w:bookmarkEnd w:id="8"/>
    <w:p w14:paraId="0DFA9351" w14:textId="77777777" w:rsidR="00EE739E"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Interpret a farm business analysis and crop enterprise analysis </w:t>
      </w:r>
    </w:p>
    <w:p w14:paraId="60F24EFC" w14:textId="77777777" w:rsidR="00EE739E"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Describe various measures of farm profitability </w:t>
      </w:r>
    </w:p>
    <w:p w14:paraId="4ACCFB1A" w14:textId="77777777" w:rsidR="00EE739E"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Analyze net farm income versus gross farm income </w:t>
      </w:r>
    </w:p>
    <w:p w14:paraId="34CA0151" w14:textId="4D662F94" w:rsidR="00EE739E"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Identify different business</w:t>
      </w:r>
      <w:r w:rsidR="00E17F1F">
        <w:rPr>
          <w:rFonts w:ascii="Arial" w:hAnsi="Arial" w:cs="Arial"/>
          <w:sz w:val="24"/>
          <w:szCs w:val="28"/>
        </w:rPr>
        <w:t xml:space="preserve"> cost centers</w:t>
      </w:r>
      <w:r w:rsidRPr="00EE739E">
        <w:rPr>
          <w:rFonts w:ascii="Arial" w:hAnsi="Arial" w:cs="Arial"/>
          <w:sz w:val="24"/>
          <w:szCs w:val="28"/>
        </w:rPr>
        <w:t> </w:t>
      </w:r>
    </w:p>
    <w:p w14:paraId="44A15758" w14:textId="6159B333" w:rsidR="00EE739E"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 xml:space="preserve">Utilize business analysis to evaluate </w:t>
      </w:r>
      <w:r w:rsidR="00E17F1F">
        <w:rPr>
          <w:rFonts w:ascii="Arial" w:hAnsi="Arial" w:cs="Arial"/>
          <w:sz w:val="24"/>
          <w:szCs w:val="28"/>
        </w:rPr>
        <w:t>farm growth and investment</w:t>
      </w:r>
      <w:r w:rsidRPr="00EE739E">
        <w:rPr>
          <w:rFonts w:ascii="Arial" w:hAnsi="Arial" w:cs="Arial"/>
          <w:sz w:val="24"/>
          <w:szCs w:val="28"/>
        </w:rPr>
        <w:t> </w:t>
      </w:r>
    </w:p>
    <w:p w14:paraId="750B38A9" w14:textId="1D6961DA" w:rsidR="009511E5" w:rsidRPr="00EE739E" w:rsidRDefault="00EE739E" w:rsidP="00EE739E">
      <w:pPr>
        <w:pStyle w:val="ListParagraph"/>
        <w:numPr>
          <w:ilvl w:val="0"/>
          <w:numId w:val="6"/>
        </w:numPr>
        <w:rPr>
          <w:rFonts w:ascii="Arial" w:hAnsi="Arial" w:cs="Arial"/>
          <w:sz w:val="24"/>
          <w:szCs w:val="28"/>
        </w:rPr>
      </w:pPr>
      <w:r w:rsidRPr="00EE739E">
        <w:rPr>
          <w:rFonts w:ascii="Arial" w:hAnsi="Arial" w:cs="Arial"/>
          <w:sz w:val="24"/>
          <w:szCs w:val="28"/>
        </w:rPr>
        <w:t>Demonstrate understanding of farm financial ratios</w:t>
      </w:r>
    </w:p>
    <w:sectPr w:rsidR="009511E5" w:rsidRPr="00EE73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8AFB" w14:textId="77777777" w:rsidR="00B07F02" w:rsidRDefault="00B0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6632" w14:textId="77777777" w:rsidR="00B07F02" w:rsidRDefault="00B0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6558" w14:textId="5CF313AA" w:rsidR="00B07F02" w:rsidRDefault="00B07F02">
    <w:pPr>
      <w:pStyle w:val="Header"/>
    </w:pPr>
    <w:r>
      <w:rPr>
        <w:noProof/>
      </w:rPr>
      <w:pict w14:anchorId="014F5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4001"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BE5F" w14:textId="6D75A16E" w:rsidR="00B07F02" w:rsidRDefault="00B07F02">
    <w:pPr>
      <w:pStyle w:val="Header"/>
    </w:pPr>
    <w:r>
      <w:rPr>
        <w:noProof/>
      </w:rPr>
      <w:pict w14:anchorId="2A3FD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4002"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617C" w14:textId="08F50F41" w:rsidR="00B07F02" w:rsidRDefault="00B07F02">
    <w:pPr>
      <w:pStyle w:val="Header"/>
    </w:pPr>
    <w:r>
      <w:rPr>
        <w:noProof/>
      </w:rPr>
      <w:pict w14:anchorId="63853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4000"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E2145"/>
    <w:multiLevelType w:val="multilevel"/>
    <w:tmpl w:val="3D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A5D10"/>
    <w:multiLevelType w:val="multilevel"/>
    <w:tmpl w:val="133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67BD5"/>
    <w:rsid w:val="002E163F"/>
    <w:rsid w:val="0036577E"/>
    <w:rsid w:val="003D1EFD"/>
    <w:rsid w:val="0049045D"/>
    <w:rsid w:val="005548E3"/>
    <w:rsid w:val="00687695"/>
    <w:rsid w:val="006E7896"/>
    <w:rsid w:val="00836B24"/>
    <w:rsid w:val="008B2252"/>
    <w:rsid w:val="009511E5"/>
    <w:rsid w:val="009E6932"/>
    <w:rsid w:val="00B07F02"/>
    <w:rsid w:val="00B763BA"/>
    <w:rsid w:val="00C57BF1"/>
    <w:rsid w:val="00CD235B"/>
    <w:rsid w:val="00DA2DCE"/>
    <w:rsid w:val="00E17F1F"/>
    <w:rsid w:val="00EE739E"/>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581672">
      <w:bodyDiv w:val="1"/>
      <w:marLeft w:val="0"/>
      <w:marRight w:val="0"/>
      <w:marTop w:val="0"/>
      <w:marBottom w:val="0"/>
      <w:divBdr>
        <w:top w:val="none" w:sz="0" w:space="0" w:color="auto"/>
        <w:left w:val="none" w:sz="0" w:space="0" w:color="auto"/>
        <w:bottom w:val="none" w:sz="0" w:space="0" w:color="auto"/>
        <w:right w:val="none" w:sz="0" w:space="0" w:color="auto"/>
      </w:divBdr>
      <w:divsChild>
        <w:div w:id="141893271">
          <w:marLeft w:val="0"/>
          <w:marRight w:val="0"/>
          <w:marTop w:val="0"/>
          <w:marBottom w:val="0"/>
          <w:divBdr>
            <w:top w:val="none" w:sz="0" w:space="0" w:color="auto"/>
            <w:left w:val="none" w:sz="0" w:space="0" w:color="auto"/>
            <w:bottom w:val="none" w:sz="0" w:space="0" w:color="auto"/>
            <w:right w:val="none" w:sz="0" w:space="0" w:color="auto"/>
          </w:divBdr>
        </w:div>
        <w:div w:id="25705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07521-8564-48E7-AFBC-8F0FEB433316}">
  <ds:schemaRefs>
    <ds:schemaRef ds:uri="http://schemas.microsoft.com/sharepoint/v3/contenttype/forms"/>
  </ds:schemaRefs>
</ds:datastoreItem>
</file>

<file path=customXml/itemProps2.xml><?xml version="1.0" encoding="utf-8"?>
<ds:datastoreItem xmlns:ds="http://schemas.openxmlformats.org/officeDocument/2006/customXml" ds:itemID="{1BB85C74-E228-4681-B14A-BF7276802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7F11E-1622-48C2-B67D-9C369512CFBD}">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9db1ac3-c9de-445a-919b-5af33d18b8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6</cp:revision>
  <cp:lastPrinted>2022-11-30T14:15:00Z</cp:lastPrinted>
  <dcterms:created xsi:type="dcterms:W3CDTF">2022-12-01T18:50:00Z</dcterms:created>
  <dcterms:modified xsi:type="dcterms:W3CDTF">2023-01-10T20:27:00Z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